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3EE6F" w14:textId="77777777" w:rsidR="00170886" w:rsidRPr="00170886" w:rsidRDefault="00170886" w:rsidP="00170886">
      <w:pPr>
        <w:rPr>
          <w:rFonts w:ascii="Arial" w:eastAsia="Times New Roman" w:hAnsi="Arial" w:cs="Arial"/>
          <w:color w:val="000000"/>
        </w:rPr>
      </w:pPr>
      <w:r w:rsidRPr="00170886">
        <w:rPr>
          <w:rFonts w:ascii="Arial" w:eastAsia="Times New Roman" w:hAnsi="Arial" w:cs="Arial"/>
          <w:color w:val="000000"/>
          <w:lang w:val="en-US"/>
        </w:rPr>
        <w:t xml:space="preserve">The Academy of European Law (ERA) has published its </w:t>
      </w:r>
      <w:proofErr w:type="spellStart"/>
      <w:r w:rsidRPr="00170886">
        <w:rPr>
          <w:rFonts w:ascii="Arial" w:eastAsia="Times New Roman" w:hAnsi="Arial" w:cs="Arial"/>
          <w:color w:val="000000"/>
          <w:lang w:val="en-US"/>
        </w:rPr>
        <w:t>programme</w:t>
      </w:r>
      <w:proofErr w:type="spellEnd"/>
      <w:r w:rsidRPr="00170886">
        <w:rPr>
          <w:rFonts w:ascii="Arial" w:eastAsia="Times New Roman" w:hAnsi="Arial" w:cs="Arial"/>
          <w:color w:val="000000"/>
          <w:lang w:val="en-US"/>
        </w:rPr>
        <w:t xml:space="preserve"> for its annual seminar on civil procedure law. Since this is an area of high interest to lawyers in private practice, we are giving 25% to bar association members in addition to the early bird discount. To claim the discount, please enter the discount </w:t>
      </w:r>
      <w:r w:rsidRPr="00170886">
        <w:rPr>
          <w:rFonts w:ascii="Arial" w:eastAsia="Times New Roman" w:hAnsi="Arial" w:cs="Arial"/>
          <w:b/>
          <w:bCs/>
          <w:color w:val="000000"/>
          <w:lang w:val="en-US"/>
        </w:rPr>
        <w:t>2022civpro122D67 </w:t>
      </w:r>
      <w:r w:rsidRPr="00170886">
        <w:rPr>
          <w:rFonts w:ascii="Arial" w:eastAsia="Times New Roman" w:hAnsi="Arial" w:cs="Arial"/>
          <w:color w:val="000000"/>
          <w:lang w:val="en-US"/>
        </w:rPr>
        <w:t>when registering online. </w:t>
      </w:r>
    </w:p>
    <w:p w14:paraId="222EBEFD" w14:textId="77777777" w:rsidR="00170886" w:rsidRPr="00170886" w:rsidRDefault="00170886" w:rsidP="00170886">
      <w:pPr>
        <w:rPr>
          <w:rFonts w:ascii="Arial" w:eastAsia="Times New Roman" w:hAnsi="Arial" w:cs="Arial"/>
          <w:color w:val="000000"/>
        </w:rPr>
      </w:pPr>
      <w:r w:rsidRPr="00170886">
        <w:rPr>
          <w:rFonts w:ascii="Arial" w:eastAsia="Times New Roman" w:hAnsi="Arial" w:cs="Arial"/>
          <w:color w:val="000000"/>
          <w:lang w:val="en-US"/>
        </w:rPr>
        <w:t> </w:t>
      </w:r>
    </w:p>
    <w:p w14:paraId="7661BF42" w14:textId="77777777" w:rsidR="00170886" w:rsidRPr="00170886" w:rsidRDefault="00170886" w:rsidP="00170886">
      <w:pPr>
        <w:rPr>
          <w:rFonts w:ascii="Arial" w:eastAsia="Times New Roman" w:hAnsi="Arial" w:cs="Arial"/>
          <w:color w:val="000000"/>
        </w:rPr>
      </w:pPr>
      <w:hyperlink r:id="rId5" w:tooltip="https://www.era.int/cgi-bin/cms?_SID=487aa676c98923add7957ffea2fbedf1ed3d8edc00913122690263&amp;_sprache=en&amp;_bereich=artikel&amp;_aktion=detail&amp;idartikel=131669" w:history="1">
        <w:r w:rsidRPr="00170886">
          <w:rPr>
            <w:rFonts w:ascii="Arial" w:eastAsia="Times New Roman" w:hAnsi="Arial" w:cs="Arial"/>
            <w:color w:val="0000FF"/>
            <w:u w:val="single"/>
            <w:lang w:val="en-US"/>
          </w:rPr>
          <w:t>Recent Developments in European Civil Procedural Law</w:t>
        </w:r>
      </w:hyperlink>
    </w:p>
    <w:p w14:paraId="1EF32E88" w14:textId="77777777" w:rsidR="00170886" w:rsidRPr="00170886" w:rsidRDefault="00170886" w:rsidP="00170886">
      <w:pPr>
        <w:rPr>
          <w:rFonts w:ascii="Arial" w:eastAsia="Times New Roman" w:hAnsi="Arial" w:cs="Arial"/>
          <w:color w:val="000000"/>
        </w:rPr>
      </w:pPr>
      <w:r w:rsidRPr="00170886">
        <w:rPr>
          <w:rFonts w:ascii="Arial" w:eastAsia="Times New Roman" w:hAnsi="Arial" w:cs="Arial"/>
          <w:color w:val="000000"/>
          <w:lang w:val="en-US"/>
        </w:rPr>
        <w:t> </w:t>
      </w:r>
    </w:p>
    <w:p w14:paraId="724CCC14" w14:textId="77777777" w:rsidR="00170886" w:rsidRPr="00170886" w:rsidRDefault="00170886" w:rsidP="00170886">
      <w:pPr>
        <w:rPr>
          <w:rFonts w:ascii="Arial" w:eastAsia="Times New Roman" w:hAnsi="Arial" w:cs="Arial"/>
          <w:color w:val="000000"/>
        </w:rPr>
      </w:pPr>
      <w:r w:rsidRPr="00170886">
        <w:rPr>
          <w:rFonts w:ascii="Arial" w:eastAsia="Times New Roman" w:hAnsi="Arial" w:cs="Arial"/>
          <w:color w:val="000000"/>
          <w:lang w:val="en-US"/>
        </w:rPr>
        <w:t>Online, 1 December 2022 – 2 December 2022</w:t>
      </w:r>
    </w:p>
    <w:p w14:paraId="073E0FB5" w14:textId="77777777" w:rsidR="00170886" w:rsidRPr="00170886" w:rsidRDefault="00170886" w:rsidP="00170886">
      <w:pPr>
        <w:rPr>
          <w:rFonts w:ascii="Arial" w:eastAsia="Times New Roman" w:hAnsi="Arial" w:cs="Arial"/>
          <w:color w:val="000000"/>
        </w:rPr>
      </w:pPr>
      <w:r w:rsidRPr="00170886">
        <w:rPr>
          <w:rFonts w:ascii="Arial" w:eastAsia="Times New Roman" w:hAnsi="Arial" w:cs="Arial"/>
          <w:color w:val="000000"/>
          <w:lang w:val="en-US"/>
        </w:rPr>
        <w:t>Language: English</w:t>
      </w:r>
    </w:p>
    <w:p w14:paraId="72ED50B8" w14:textId="77777777" w:rsidR="00170886" w:rsidRPr="00170886" w:rsidRDefault="00170886" w:rsidP="00170886">
      <w:pPr>
        <w:rPr>
          <w:rFonts w:ascii="Arial" w:eastAsia="Times New Roman" w:hAnsi="Arial" w:cs="Arial"/>
          <w:color w:val="000000"/>
        </w:rPr>
      </w:pPr>
      <w:r w:rsidRPr="00170886">
        <w:rPr>
          <w:rFonts w:ascii="Arial" w:eastAsia="Times New Roman" w:hAnsi="Arial" w:cs="Arial"/>
          <w:color w:val="000000"/>
          <w:lang w:val="en-US"/>
        </w:rPr>
        <w:t>Event number:122D67</w:t>
      </w:r>
    </w:p>
    <w:p w14:paraId="153E8501" w14:textId="77777777" w:rsidR="00170886" w:rsidRPr="00170886" w:rsidRDefault="00170886" w:rsidP="00170886">
      <w:pPr>
        <w:rPr>
          <w:rFonts w:ascii="Arial" w:eastAsia="Times New Roman" w:hAnsi="Arial" w:cs="Arial"/>
          <w:color w:val="000000"/>
        </w:rPr>
      </w:pPr>
      <w:r w:rsidRPr="00170886">
        <w:rPr>
          <w:rFonts w:ascii="Arial" w:eastAsia="Times New Roman" w:hAnsi="Arial" w:cs="Arial"/>
          <w:color w:val="000000"/>
          <w:lang w:val="en-US"/>
        </w:rPr>
        <w:t> </w:t>
      </w:r>
    </w:p>
    <w:p w14:paraId="1A81290B" w14:textId="77777777" w:rsidR="00170886" w:rsidRPr="00170886" w:rsidRDefault="00170886" w:rsidP="00170886">
      <w:pPr>
        <w:rPr>
          <w:rFonts w:ascii="Arial" w:eastAsia="Times New Roman" w:hAnsi="Arial" w:cs="Arial"/>
          <w:color w:val="000000"/>
        </w:rPr>
      </w:pPr>
      <w:r w:rsidRPr="00170886">
        <w:rPr>
          <w:rFonts w:ascii="Arial" w:eastAsia="Times New Roman" w:hAnsi="Arial" w:cs="Arial"/>
          <w:color w:val="000000"/>
          <w:lang w:val="en-US"/>
        </w:rPr>
        <w:t xml:space="preserve">&gt;&gt;&gt; Conference </w:t>
      </w:r>
      <w:proofErr w:type="spellStart"/>
      <w:r w:rsidRPr="00170886">
        <w:rPr>
          <w:rFonts w:ascii="Arial" w:eastAsia="Times New Roman" w:hAnsi="Arial" w:cs="Arial"/>
          <w:color w:val="000000"/>
          <w:lang w:val="en-US"/>
        </w:rPr>
        <w:t>programme</w:t>
      </w:r>
      <w:proofErr w:type="spellEnd"/>
      <w:r w:rsidRPr="00170886">
        <w:rPr>
          <w:rFonts w:ascii="Arial" w:eastAsia="Times New Roman" w:hAnsi="Arial" w:cs="Arial"/>
          <w:color w:val="000000"/>
          <w:lang w:val="en-US"/>
        </w:rPr>
        <w:t xml:space="preserve"> available </w:t>
      </w:r>
      <w:hyperlink r:id="rId6" w:history="1">
        <w:r w:rsidRPr="00170886">
          <w:rPr>
            <w:rFonts w:ascii="Arial" w:eastAsia="Times New Roman" w:hAnsi="Arial" w:cs="Arial"/>
            <w:color w:val="0000FF"/>
            <w:u w:val="single"/>
            <w:lang w:val="en-US"/>
          </w:rPr>
          <w:t>here</w:t>
        </w:r>
      </w:hyperlink>
    </w:p>
    <w:p w14:paraId="68104EE1" w14:textId="77777777" w:rsidR="00170886" w:rsidRPr="00170886" w:rsidRDefault="00170886" w:rsidP="00170886">
      <w:pPr>
        <w:rPr>
          <w:rFonts w:ascii="Arial" w:eastAsia="Times New Roman" w:hAnsi="Arial" w:cs="Arial"/>
          <w:color w:val="000000"/>
        </w:rPr>
      </w:pPr>
      <w:r w:rsidRPr="00170886">
        <w:rPr>
          <w:rFonts w:ascii="Arial" w:eastAsia="Times New Roman" w:hAnsi="Arial" w:cs="Arial"/>
          <w:color w:val="000000"/>
          <w:lang w:val="en-US"/>
        </w:rPr>
        <w:t>&gt;&gt;&gt; Early Bird (10%) available until 1 November 2022</w:t>
      </w:r>
    </w:p>
    <w:p w14:paraId="54AEFD4E" w14:textId="77777777" w:rsidR="00170886" w:rsidRPr="00170886" w:rsidRDefault="00170886" w:rsidP="00170886">
      <w:pPr>
        <w:rPr>
          <w:rFonts w:ascii="Arial" w:eastAsia="Times New Roman" w:hAnsi="Arial" w:cs="Arial"/>
          <w:color w:val="000000"/>
        </w:rPr>
      </w:pPr>
      <w:r w:rsidRPr="00170886">
        <w:rPr>
          <w:rFonts w:ascii="Arial" w:eastAsia="Times New Roman" w:hAnsi="Arial" w:cs="Arial"/>
          <w:color w:val="000000"/>
          <w:lang w:val="en-US"/>
        </w:rPr>
        <w:t> </w:t>
      </w:r>
    </w:p>
    <w:p w14:paraId="583884EF" w14:textId="77777777" w:rsidR="00170886" w:rsidRPr="00170886" w:rsidRDefault="00170886" w:rsidP="00170886">
      <w:pPr>
        <w:rPr>
          <w:rFonts w:ascii="Arial" w:eastAsia="Times New Roman" w:hAnsi="Arial" w:cs="Arial"/>
          <w:color w:val="000000"/>
        </w:rPr>
      </w:pPr>
      <w:r w:rsidRPr="00170886">
        <w:rPr>
          <w:rFonts w:ascii="Arial" w:eastAsia="Times New Roman" w:hAnsi="Arial" w:cs="Arial"/>
          <w:color w:val="000000"/>
          <w:lang w:val="en-US"/>
        </w:rPr>
        <w:t>Key topics</w:t>
      </w:r>
    </w:p>
    <w:p w14:paraId="0B50985F" w14:textId="77777777" w:rsidR="00170886" w:rsidRPr="00170886" w:rsidRDefault="00170886" w:rsidP="00170886">
      <w:pPr>
        <w:numPr>
          <w:ilvl w:val="0"/>
          <w:numId w:val="1"/>
        </w:numPr>
        <w:rPr>
          <w:rFonts w:ascii="Arial" w:eastAsia="Times New Roman" w:hAnsi="Arial" w:cs="Arial"/>
          <w:color w:val="000000"/>
        </w:rPr>
      </w:pPr>
      <w:r w:rsidRPr="00170886">
        <w:rPr>
          <w:rFonts w:ascii="Arial" w:eastAsia="Times New Roman" w:hAnsi="Arial" w:cs="Arial"/>
          <w:color w:val="000000"/>
          <w:lang w:val="en-US"/>
        </w:rPr>
        <w:t>Brussels Ibis: recent CJEU case law </w:t>
      </w:r>
    </w:p>
    <w:p w14:paraId="2DF23C4B" w14:textId="77777777" w:rsidR="00170886" w:rsidRPr="00170886" w:rsidRDefault="00170886" w:rsidP="00170886">
      <w:pPr>
        <w:numPr>
          <w:ilvl w:val="0"/>
          <w:numId w:val="1"/>
        </w:numPr>
        <w:rPr>
          <w:rFonts w:ascii="Arial" w:eastAsia="Times New Roman" w:hAnsi="Arial" w:cs="Arial"/>
          <w:color w:val="000000"/>
        </w:rPr>
      </w:pPr>
      <w:r w:rsidRPr="00170886">
        <w:rPr>
          <w:rFonts w:ascii="Arial" w:eastAsia="Times New Roman" w:hAnsi="Arial" w:cs="Arial"/>
          <w:color w:val="000000"/>
          <w:lang w:val="en-US"/>
        </w:rPr>
        <w:t>New Regulations on service of documents and taking of evidence, applicable since 1 July 2022</w:t>
      </w:r>
    </w:p>
    <w:p w14:paraId="40FFE389" w14:textId="77777777" w:rsidR="00170886" w:rsidRPr="00170886" w:rsidRDefault="00170886" w:rsidP="00170886">
      <w:pPr>
        <w:numPr>
          <w:ilvl w:val="0"/>
          <w:numId w:val="1"/>
        </w:numPr>
        <w:rPr>
          <w:rFonts w:ascii="Arial" w:eastAsia="Times New Roman" w:hAnsi="Arial" w:cs="Arial"/>
          <w:color w:val="000000"/>
        </w:rPr>
      </w:pPr>
      <w:r w:rsidRPr="00170886">
        <w:rPr>
          <w:rFonts w:ascii="Arial" w:eastAsia="Times New Roman" w:hAnsi="Arial" w:cs="Arial"/>
          <w:color w:val="000000"/>
          <w:lang w:val="en-US"/>
        </w:rPr>
        <w:t xml:space="preserve">New Regulation of 30 May 2022 on the e-CODEX system and recent Commission proposals on </w:t>
      </w:r>
      <w:proofErr w:type="spellStart"/>
      <w:r w:rsidRPr="00170886">
        <w:rPr>
          <w:rFonts w:ascii="Arial" w:eastAsia="Times New Roman" w:hAnsi="Arial" w:cs="Arial"/>
          <w:color w:val="000000"/>
          <w:lang w:val="en-US"/>
        </w:rPr>
        <w:t>digitalisation</w:t>
      </w:r>
      <w:proofErr w:type="spellEnd"/>
      <w:r w:rsidRPr="00170886">
        <w:rPr>
          <w:rFonts w:ascii="Arial" w:eastAsia="Times New Roman" w:hAnsi="Arial" w:cs="Arial"/>
          <w:color w:val="000000"/>
          <w:lang w:val="en-US"/>
        </w:rPr>
        <w:t xml:space="preserve"> in cross-border judicial cooperation</w:t>
      </w:r>
    </w:p>
    <w:p w14:paraId="33C8D3E4" w14:textId="77777777" w:rsidR="00170886" w:rsidRPr="00170886" w:rsidRDefault="00170886" w:rsidP="00170886">
      <w:pPr>
        <w:numPr>
          <w:ilvl w:val="0"/>
          <w:numId w:val="1"/>
        </w:numPr>
        <w:rPr>
          <w:rFonts w:ascii="Arial" w:eastAsia="Times New Roman" w:hAnsi="Arial" w:cs="Arial"/>
          <w:color w:val="000000"/>
        </w:rPr>
      </w:pPr>
      <w:r w:rsidRPr="00170886">
        <w:rPr>
          <w:rFonts w:ascii="Arial" w:eastAsia="Times New Roman" w:hAnsi="Arial" w:cs="Arial"/>
          <w:color w:val="000000"/>
          <w:lang w:val="en-US"/>
        </w:rPr>
        <w:t>Climate justice litigation and protection of human rights in supply chains</w:t>
      </w:r>
    </w:p>
    <w:p w14:paraId="3A75927E" w14:textId="77777777" w:rsidR="00170886" w:rsidRPr="00170886" w:rsidRDefault="00170886" w:rsidP="00170886">
      <w:pPr>
        <w:numPr>
          <w:ilvl w:val="0"/>
          <w:numId w:val="1"/>
        </w:numPr>
        <w:rPr>
          <w:rFonts w:ascii="Arial" w:eastAsia="Times New Roman" w:hAnsi="Arial" w:cs="Arial"/>
          <w:color w:val="000000"/>
        </w:rPr>
      </w:pPr>
      <w:r w:rsidRPr="00170886">
        <w:rPr>
          <w:rFonts w:ascii="Arial" w:eastAsia="Times New Roman" w:hAnsi="Arial" w:cs="Arial"/>
          <w:color w:val="000000"/>
          <w:lang w:val="en-US"/>
        </w:rPr>
        <w:t>Third states relationships</w:t>
      </w:r>
    </w:p>
    <w:p w14:paraId="4B81BC3F" w14:textId="77777777" w:rsidR="00170886" w:rsidRPr="00170886" w:rsidRDefault="00170886" w:rsidP="00170886">
      <w:pPr>
        <w:rPr>
          <w:rFonts w:ascii="Arial" w:eastAsia="Times New Roman" w:hAnsi="Arial" w:cs="Arial"/>
          <w:color w:val="000000"/>
        </w:rPr>
      </w:pPr>
      <w:r w:rsidRPr="00170886">
        <w:rPr>
          <w:rFonts w:ascii="Arial" w:eastAsia="Times New Roman" w:hAnsi="Arial" w:cs="Arial"/>
          <w:color w:val="000000"/>
          <w:lang w:val="en-US"/>
        </w:rPr>
        <w:t> </w:t>
      </w:r>
    </w:p>
    <w:p w14:paraId="4B1F99DF" w14:textId="77777777" w:rsidR="00170886" w:rsidRPr="00170886" w:rsidRDefault="00170886" w:rsidP="00170886">
      <w:pPr>
        <w:rPr>
          <w:rFonts w:ascii="Arial" w:eastAsia="Times New Roman" w:hAnsi="Arial" w:cs="Arial"/>
          <w:color w:val="000000"/>
        </w:rPr>
      </w:pPr>
      <w:r w:rsidRPr="00170886">
        <w:rPr>
          <w:rFonts w:ascii="Arial" w:eastAsia="Times New Roman" w:hAnsi="Arial" w:cs="Arial"/>
          <w:color w:val="000000"/>
          <w:lang w:val="en-US"/>
        </w:rPr>
        <w:t> </w:t>
      </w:r>
    </w:p>
    <w:p w14:paraId="165EE9D0" w14:textId="77777777" w:rsidR="00170886" w:rsidRPr="00170886" w:rsidRDefault="00170886" w:rsidP="00170886">
      <w:pPr>
        <w:rPr>
          <w:rFonts w:ascii="Arial" w:eastAsia="Times New Roman" w:hAnsi="Arial" w:cs="Arial"/>
          <w:color w:val="000000"/>
        </w:rPr>
      </w:pPr>
      <w:r w:rsidRPr="00170886">
        <w:rPr>
          <w:rFonts w:ascii="Arial" w:eastAsia="Times New Roman" w:hAnsi="Arial" w:cs="Arial"/>
          <w:color w:val="000000"/>
          <w:lang w:val="en-US"/>
        </w:rPr>
        <w:t>We still have places available at our conference on EU law in the insurance sector next month that also may be of interest. </w:t>
      </w:r>
    </w:p>
    <w:p w14:paraId="523C9652" w14:textId="77777777" w:rsidR="00170886" w:rsidRPr="00170886" w:rsidRDefault="00170886" w:rsidP="00170886">
      <w:pPr>
        <w:rPr>
          <w:rFonts w:ascii="Arial" w:eastAsia="Times New Roman" w:hAnsi="Arial" w:cs="Arial"/>
          <w:color w:val="000000"/>
        </w:rPr>
      </w:pPr>
      <w:r w:rsidRPr="00170886">
        <w:rPr>
          <w:rFonts w:ascii="Arial" w:eastAsia="Times New Roman" w:hAnsi="Arial" w:cs="Arial"/>
          <w:color w:val="000000"/>
          <w:lang w:val="en-US"/>
        </w:rPr>
        <w:t> </w:t>
      </w:r>
    </w:p>
    <w:p w14:paraId="795FA5BF" w14:textId="77777777" w:rsidR="00170886" w:rsidRPr="00170886" w:rsidRDefault="00170886" w:rsidP="00170886">
      <w:pPr>
        <w:rPr>
          <w:rFonts w:ascii="Arial" w:eastAsia="Times New Roman" w:hAnsi="Arial" w:cs="Arial"/>
          <w:color w:val="000000"/>
        </w:rPr>
      </w:pPr>
      <w:hyperlink r:id="rId7" w:history="1">
        <w:r w:rsidRPr="00170886">
          <w:rPr>
            <w:rFonts w:ascii="Arial" w:eastAsia="Times New Roman" w:hAnsi="Arial" w:cs="Arial"/>
            <w:color w:val="0000FF"/>
            <w:u w:val="single"/>
            <w:lang w:val="en-US"/>
          </w:rPr>
          <w:t>Annual Conference on EU Law in the Insurance Sector</w:t>
        </w:r>
      </w:hyperlink>
    </w:p>
    <w:p w14:paraId="6566880C" w14:textId="77777777" w:rsidR="00170886" w:rsidRPr="00170886" w:rsidRDefault="00170886" w:rsidP="00170886">
      <w:pPr>
        <w:rPr>
          <w:rFonts w:ascii="Arial" w:eastAsia="Times New Roman" w:hAnsi="Arial" w:cs="Arial"/>
          <w:color w:val="000000"/>
        </w:rPr>
      </w:pPr>
      <w:r w:rsidRPr="00170886">
        <w:rPr>
          <w:rFonts w:ascii="Arial" w:eastAsia="Times New Roman" w:hAnsi="Arial" w:cs="Arial"/>
          <w:color w:val="000000"/>
          <w:lang w:val="en-US"/>
        </w:rPr>
        <w:t>Trier/Online, 27 October 2022 – 28 October 2022</w:t>
      </w:r>
    </w:p>
    <w:p w14:paraId="297E1159" w14:textId="77777777" w:rsidR="00170886" w:rsidRPr="00170886" w:rsidRDefault="00170886" w:rsidP="00170886">
      <w:pPr>
        <w:rPr>
          <w:rFonts w:ascii="Arial" w:eastAsia="Times New Roman" w:hAnsi="Arial" w:cs="Arial"/>
          <w:color w:val="000000"/>
        </w:rPr>
      </w:pPr>
      <w:r w:rsidRPr="00170886">
        <w:rPr>
          <w:rFonts w:ascii="Arial" w:eastAsia="Times New Roman" w:hAnsi="Arial" w:cs="Arial"/>
          <w:color w:val="000000"/>
          <w:lang w:val="en-US"/>
        </w:rPr>
        <w:t>Language: English</w:t>
      </w:r>
    </w:p>
    <w:p w14:paraId="646C46C4" w14:textId="77777777" w:rsidR="00170886" w:rsidRPr="00170886" w:rsidRDefault="00170886" w:rsidP="00170886">
      <w:pPr>
        <w:rPr>
          <w:rFonts w:ascii="Arial" w:eastAsia="Times New Roman" w:hAnsi="Arial" w:cs="Arial"/>
          <w:color w:val="000000"/>
        </w:rPr>
      </w:pPr>
      <w:r w:rsidRPr="00170886">
        <w:rPr>
          <w:rFonts w:ascii="Arial" w:eastAsia="Times New Roman" w:hAnsi="Arial" w:cs="Arial"/>
          <w:color w:val="000000"/>
          <w:lang w:val="en-US"/>
        </w:rPr>
        <w:t>Event number: 122R04</w:t>
      </w:r>
    </w:p>
    <w:p w14:paraId="28E3B954" w14:textId="77777777" w:rsidR="00170886" w:rsidRPr="00170886" w:rsidRDefault="00170886" w:rsidP="00170886">
      <w:pPr>
        <w:rPr>
          <w:rFonts w:ascii="Arial" w:eastAsia="Times New Roman" w:hAnsi="Arial" w:cs="Arial"/>
          <w:color w:val="000000"/>
        </w:rPr>
      </w:pPr>
      <w:r w:rsidRPr="00170886">
        <w:rPr>
          <w:rFonts w:ascii="Arial" w:eastAsia="Times New Roman" w:hAnsi="Arial" w:cs="Arial"/>
          <w:color w:val="000000"/>
          <w:lang w:val="en-US"/>
        </w:rPr>
        <w:t> </w:t>
      </w:r>
    </w:p>
    <w:p w14:paraId="4349831D" w14:textId="77777777" w:rsidR="00170886" w:rsidRPr="00170886" w:rsidRDefault="00170886" w:rsidP="00170886">
      <w:pPr>
        <w:rPr>
          <w:rFonts w:ascii="Arial" w:eastAsia="Times New Roman" w:hAnsi="Arial" w:cs="Arial"/>
          <w:color w:val="000000"/>
        </w:rPr>
      </w:pPr>
      <w:r w:rsidRPr="00170886">
        <w:rPr>
          <w:rFonts w:ascii="Arial" w:eastAsia="Times New Roman" w:hAnsi="Arial" w:cs="Arial"/>
          <w:color w:val="000000"/>
          <w:lang w:val="en-US"/>
        </w:rPr>
        <w:t xml:space="preserve">&gt;&gt;&gt; Conference </w:t>
      </w:r>
      <w:proofErr w:type="spellStart"/>
      <w:r w:rsidRPr="00170886">
        <w:rPr>
          <w:rFonts w:ascii="Arial" w:eastAsia="Times New Roman" w:hAnsi="Arial" w:cs="Arial"/>
          <w:color w:val="000000"/>
          <w:lang w:val="en-US"/>
        </w:rPr>
        <w:t>programme</w:t>
      </w:r>
      <w:proofErr w:type="spellEnd"/>
      <w:r w:rsidRPr="00170886">
        <w:rPr>
          <w:rFonts w:ascii="Arial" w:eastAsia="Times New Roman" w:hAnsi="Arial" w:cs="Arial"/>
          <w:color w:val="000000"/>
          <w:lang w:val="en-US"/>
        </w:rPr>
        <w:t xml:space="preserve"> available </w:t>
      </w:r>
      <w:hyperlink r:id="rId8" w:history="1">
        <w:r w:rsidRPr="00170886">
          <w:rPr>
            <w:rFonts w:ascii="Arial" w:eastAsia="Times New Roman" w:hAnsi="Arial" w:cs="Arial"/>
            <w:color w:val="0000FF"/>
            <w:u w:val="single"/>
            <w:lang w:val="en-US"/>
          </w:rPr>
          <w:t>here</w:t>
        </w:r>
      </w:hyperlink>
    </w:p>
    <w:p w14:paraId="7637C0D4" w14:textId="77777777" w:rsidR="00170886" w:rsidRPr="00170886" w:rsidRDefault="00170886" w:rsidP="00170886">
      <w:pPr>
        <w:rPr>
          <w:rFonts w:ascii="Arial" w:eastAsia="Times New Roman" w:hAnsi="Arial" w:cs="Arial"/>
          <w:color w:val="000000"/>
        </w:rPr>
      </w:pPr>
      <w:r w:rsidRPr="00170886">
        <w:rPr>
          <w:rFonts w:ascii="Arial" w:eastAsia="Times New Roman" w:hAnsi="Arial" w:cs="Arial"/>
          <w:color w:val="000000"/>
          <w:lang w:val="en-US"/>
        </w:rPr>
        <w:t> </w:t>
      </w:r>
    </w:p>
    <w:p w14:paraId="53ED884A" w14:textId="77777777" w:rsidR="00170886" w:rsidRPr="00170886" w:rsidRDefault="00170886" w:rsidP="00170886">
      <w:pPr>
        <w:rPr>
          <w:rFonts w:ascii="Arial" w:eastAsia="Times New Roman" w:hAnsi="Arial" w:cs="Arial"/>
          <w:color w:val="000000"/>
        </w:rPr>
      </w:pPr>
      <w:r w:rsidRPr="00170886">
        <w:rPr>
          <w:rFonts w:ascii="Arial" w:eastAsia="Times New Roman" w:hAnsi="Arial" w:cs="Arial"/>
          <w:color w:val="000000"/>
          <w:lang w:val="en-US"/>
        </w:rPr>
        <w:t>Key topics</w:t>
      </w:r>
    </w:p>
    <w:p w14:paraId="5A9261B6" w14:textId="77777777" w:rsidR="00170886" w:rsidRPr="00170886" w:rsidRDefault="00170886" w:rsidP="00170886">
      <w:pPr>
        <w:numPr>
          <w:ilvl w:val="0"/>
          <w:numId w:val="2"/>
        </w:numPr>
        <w:rPr>
          <w:rFonts w:ascii="Arial" w:eastAsia="Times New Roman" w:hAnsi="Arial" w:cs="Arial"/>
          <w:color w:val="000000"/>
        </w:rPr>
      </w:pPr>
      <w:r w:rsidRPr="00170886">
        <w:rPr>
          <w:rFonts w:ascii="Arial" w:eastAsia="Times New Roman" w:hAnsi="Arial" w:cs="Arial"/>
          <w:color w:val="000000"/>
          <w:lang w:val="en-US"/>
        </w:rPr>
        <w:t>Solvency II Review</w:t>
      </w:r>
    </w:p>
    <w:p w14:paraId="3CBB735C" w14:textId="77777777" w:rsidR="00170886" w:rsidRPr="00170886" w:rsidRDefault="00170886" w:rsidP="00170886">
      <w:pPr>
        <w:numPr>
          <w:ilvl w:val="0"/>
          <w:numId w:val="2"/>
        </w:numPr>
        <w:rPr>
          <w:rFonts w:ascii="Arial" w:eastAsia="Times New Roman" w:hAnsi="Arial" w:cs="Arial"/>
          <w:color w:val="000000"/>
        </w:rPr>
      </w:pPr>
      <w:r w:rsidRPr="00170886">
        <w:rPr>
          <w:rFonts w:ascii="Arial" w:eastAsia="Times New Roman" w:hAnsi="Arial" w:cs="Arial"/>
          <w:color w:val="000000"/>
          <w:lang w:val="en-US"/>
        </w:rPr>
        <w:t>Insurance Recovery &amp; Resolution Directive (IRRD)</w:t>
      </w:r>
    </w:p>
    <w:p w14:paraId="7E456E01" w14:textId="77777777" w:rsidR="00170886" w:rsidRPr="00170886" w:rsidRDefault="00170886" w:rsidP="00170886">
      <w:pPr>
        <w:numPr>
          <w:ilvl w:val="0"/>
          <w:numId w:val="2"/>
        </w:numPr>
        <w:rPr>
          <w:rFonts w:ascii="Arial" w:eastAsia="Times New Roman" w:hAnsi="Arial" w:cs="Arial"/>
          <w:color w:val="000000"/>
        </w:rPr>
      </w:pPr>
      <w:r w:rsidRPr="00170886">
        <w:rPr>
          <w:rFonts w:ascii="Arial" w:eastAsia="Times New Roman" w:hAnsi="Arial" w:cs="Arial"/>
          <w:color w:val="000000"/>
          <w:lang w:val="en-US"/>
        </w:rPr>
        <w:t>New Directive on motor insurance</w:t>
      </w:r>
    </w:p>
    <w:p w14:paraId="489A178C" w14:textId="77777777" w:rsidR="00170886" w:rsidRPr="00170886" w:rsidRDefault="00170886" w:rsidP="00170886">
      <w:pPr>
        <w:numPr>
          <w:ilvl w:val="0"/>
          <w:numId w:val="2"/>
        </w:numPr>
        <w:rPr>
          <w:rFonts w:ascii="Arial" w:eastAsia="Times New Roman" w:hAnsi="Arial" w:cs="Arial"/>
          <w:color w:val="000000"/>
        </w:rPr>
      </w:pPr>
      <w:r w:rsidRPr="00170886">
        <w:rPr>
          <w:rFonts w:ascii="Arial" w:eastAsia="Times New Roman" w:hAnsi="Arial" w:cs="Arial"/>
          <w:color w:val="000000"/>
          <w:lang w:val="en-US"/>
        </w:rPr>
        <w:t>Pan-European Personal Pension Product (PEPP)</w:t>
      </w:r>
    </w:p>
    <w:p w14:paraId="5A862103" w14:textId="77777777" w:rsidR="00170886" w:rsidRPr="00170886" w:rsidRDefault="00170886" w:rsidP="00170886">
      <w:pPr>
        <w:numPr>
          <w:ilvl w:val="0"/>
          <w:numId w:val="2"/>
        </w:numPr>
        <w:rPr>
          <w:rFonts w:ascii="Arial" w:eastAsia="Times New Roman" w:hAnsi="Arial" w:cs="Arial"/>
          <w:color w:val="000000"/>
        </w:rPr>
      </w:pPr>
      <w:r w:rsidRPr="00170886">
        <w:rPr>
          <w:rFonts w:ascii="Arial" w:eastAsia="Times New Roman" w:hAnsi="Arial" w:cs="Arial"/>
          <w:color w:val="000000"/>
          <w:lang w:val="en-US"/>
        </w:rPr>
        <w:t>Cyber risk and recent sanctions</w:t>
      </w:r>
    </w:p>
    <w:p w14:paraId="66AD510C" w14:textId="77777777" w:rsidR="00170886" w:rsidRPr="00170886" w:rsidRDefault="00170886" w:rsidP="00170886">
      <w:pPr>
        <w:numPr>
          <w:ilvl w:val="0"/>
          <w:numId w:val="2"/>
        </w:numPr>
        <w:rPr>
          <w:rFonts w:ascii="Arial" w:eastAsia="Times New Roman" w:hAnsi="Arial" w:cs="Arial"/>
          <w:color w:val="000000"/>
        </w:rPr>
      </w:pPr>
      <w:r w:rsidRPr="00170886">
        <w:rPr>
          <w:rFonts w:ascii="Arial" w:eastAsia="Times New Roman" w:hAnsi="Arial" w:cs="Arial"/>
          <w:color w:val="000000"/>
          <w:lang w:val="en-US"/>
        </w:rPr>
        <w:t>CJEU case law in insurance matters</w:t>
      </w:r>
    </w:p>
    <w:p w14:paraId="220B14D9" w14:textId="77777777" w:rsidR="00170886" w:rsidRPr="00170886" w:rsidRDefault="00170886" w:rsidP="00170886">
      <w:pPr>
        <w:rPr>
          <w:rFonts w:ascii="Arial" w:eastAsia="Times New Roman" w:hAnsi="Arial" w:cs="Arial"/>
          <w:color w:val="000000"/>
        </w:rPr>
      </w:pPr>
      <w:r w:rsidRPr="00170886">
        <w:rPr>
          <w:rFonts w:ascii="Arial" w:eastAsia="Times New Roman" w:hAnsi="Arial" w:cs="Arial"/>
          <w:color w:val="000000"/>
          <w:lang w:val="en-US"/>
        </w:rPr>
        <w:t> </w:t>
      </w:r>
    </w:p>
    <w:p w14:paraId="1E2B9A5B" w14:textId="77777777" w:rsidR="00170886" w:rsidRPr="00170886" w:rsidRDefault="00170886" w:rsidP="00170886">
      <w:pPr>
        <w:rPr>
          <w:rFonts w:ascii="Arial" w:eastAsia="Times New Roman" w:hAnsi="Arial" w:cs="Arial"/>
          <w:color w:val="000000"/>
        </w:rPr>
      </w:pPr>
      <w:r w:rsidRPr="00170886">
        <w:rPr>
          <w:rFonts w:ascii="Arial" w:eastAsia="Times New Roman" w:hAnsi="Arial" w:cs="Arial"/>
          <w:color w:val="000000"/>
          <w:lang w:val="en-US"/>
        </w:rPr>
        <w:t>For this conference, we also have a discount voucher code (25%) available: 2022insurance.</w:t>
      </w:r>
    </w:p>
    <w:p w14:paraId="09CD6084" w14:textId="77777777" w:rsidR="00170886" w:rsidRPr="00170886" w:rsidRDefault="00170886" w:rsidP="00170886">
      <w:pPr>
        <w:rPr>
          <w:rFonts w:ascii="Arial" w:eastAsia="Times New Roman" w:hAnsi="Arial" w:cs="Arial"/>
          <w:color w:val="000000"/>
        </w:rPr>
      </w:pPr>
      <w:r w:rsidRPr="00170886">
        <w:rPr>
          <w:rFonts w:ascii="Arial" w:eastAsia="Times New Roman" w:hAnsi="Arial" w:cs="Arial"/>
          <w:color w:val="000000"/>
          <w:lang w:val="en-US"/>
        </w:rPr>
        <w:t> </w:t>
      </w:r>
    </w:p>
    <w:sectPr w:rsidR="00170886" w:rsidRPr="001708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A4A81"/>
    <w:multiLevelType w:val="multilevel"/>
    <w:tmpl w:val="11321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14968B1"/>
    <w:multiLevelType w:val="multilevel"/>
    <w:tmpl w:val="38404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886"/>
    <w:rsid w:val="00170886"/>
    <w:rsid w:val="0050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E4E6469"/>
  <w15:chartTrackingRefBased/>
  <w15:docId w15:val="{6F36FD56-174A-FD43-8EFE-EB7CF5714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70886"/>
  </w:style>
  <w:style w:type="character" w:styleId="Hyperlink">
    <w:name w:val="Hyperlink"/>
    <w:basedOn w:val="DefaultParagraphFont"/>
    <w:uiPriority w:val="99"/>
    <w:semiHidden/>
    <w:unhideWhenUsed/>
    <w:rsid w:val="0017088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088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7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ra.int/cgi-bin/cms?_SID=34c1e7868a509361070941d3f74493428663d96700913443532313&amp;_sprache=en&amp;_bereich=artikel&amp;_aktion=detail&amp;idartikel=13111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ra.int/cgi-bin/cms?_SID=34c1e7868a509361070941d3f74493428663d96700913443532313&amp;_sprache=en&amp;_bereich=artikel&amp;_aktion=detail&amp;idartikel=1311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ra.int/cgi-bin/cms?_SID=627a87366ff926c7d5f61a491f739c0cfbc5beb100913449796718&amp;_sprache=en&amp;_bereich=artikel&amp;_aktion=detail&amp;idartikel=131669" TargetMode="External"/><Relationship Id="rId5" Type="http://schemas.openxmlformats.org/officeDocument/2006/relationships/hyperlink" Target="https://www.era.int/cgi-bin/cms?_SID=487aa676c98923add7957ffea2fbedf1ed3d8edc00913122690263&amp;_sprache=en&amp;_bereich=artikel&amp;_aktion=detail&amp;idartikel=13166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2063</Characters>
  <Application>Microsoft Office Word</Application>
  <DocSecurity>0</DocSecurity>
  <Lines>31</Lines>
  <Paragraphs>7</Paragraphs>
  <ScaleCrop>false</ScaleCrop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Barac</dc:creator>
  <cp:keywords/>
  <dc:description/>
  <cp:lastModifiedBy>Nataša Barac</cp:lastModifiedBy>
  <cp:revision>1</cp:revision>
  <dcterms:created xsi:type="dcterms:W3CDTF">2022-09-30T11:50:00Z</dcterms:created>
  <dcterms:modified xsi:type="dcterms:W3CDTF">2022-09-30T11:50:00Z</dcterms:modified>
</cp:coreProperties>
</file>